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7A" w:rsidRPr="004A2E7A" w:rsidRDefault="004A2E7A" w:rsidP="004A2E7A">
      <w:pPr>
        <w:shd w:val="clear" w:color="auto" w:fill="FFFFFF"/>
        <w:spacing w:after="0" w:line="540" w:lineRule="atLeast"/>
        <w:outlineLvl w:val="0"/>
        <w:rPr>
          <w:rFonts w:ascii="inherit" w:eastAsia="Times New Roman" w:hAnsi="inherit" w:cs="Helvetica"/>
          <w:b/>
          <w:bCs/>
          <w:color w:val="636363"/>
          <w:kern w:val="36"/>
          <w:sz w:val="42"/>
          <w:szCs w:val="42"/>
          <w:lang w:eastAsia="ru-RU"/>
        </w:rPr>
      </w:pPr>
      <w:r w:rsidRPr="004A2E7A">
        <w:rPr>
          <w:rFonts w:ascii="inherit" w:eastAsia="Times New Roman" w:hAnsi="inherit" w:cs="Helvetica"/>
          <w:b/>
          <w:bCs/>
          <w:color w:val="636363"/>
          <w:kern w:val="36"/>
          <w:sz w:val="42"/>
          <w:szCs w:val="42"/>
          <w:lang w:eastAsia="ru-RU"/>
        </w:rPr>
        <w:t>Организация медицинского обслуживания</w:t>
      </w:r>
    </w:p>
    <w:p w:rsidR="004A2E7A" w:rsidRPr="004A2E7A" w:rsidRDefault="004A2E7A" w:rsidP="004A2E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b/>
          <w:bCs/>
          <w:color w:val="777777"/>
          <w:sz w:val="24"/>
          <w:szCs w:val="24"/>
          <w:lang w:eastAsia="ru-RU"/>
        </w:rPr>
        <w:t>Организация медицинского обслуживания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В здании МБОУ СОШ №24 им.Бутаева К.С.  имеются оборудованные  медицинский и процедурный кабинеты.   Медицинское обслуживание обеспечено ГБУЗ «Детская поликлиника № 2». В школе работают врач и медицинская сестра.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proofErr w:type="gramStart"/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В 2017-2018 учебном году  запланировано проведение  следующих медицинских  мероприятий, направленные  на обеспечение физического здоровья:</w:t>
      </w:r>
      <w:proofErr w:type="gramEnd"/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1) плановая вакцинация (профилактика туберкулеза – пробы Манту, гепатита</w:t>
      </w:r>
      <w:proofErr w:type="gramStart"/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 xml:space="preserve"> В</w:t>
      </w:r>
      <w:proofErr w:type="gramEnd"/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, гриппа, дифтерии, полиомиелита, кори);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2) медицинские осмотры узкими специалистами учащихся  5, 8, 9, 11 классов;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3) плановый осмотр учащихся  всех  классов в стоматологической поликлинике;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4) стоматологическое лечение (по обращению);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5) флюорографическое обследование учащихся 8, 9, 10, 11 классов;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 w:rsidRPr="004A2E7A"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  <w:t>6) профилактика инфекционных заболеваний (все классы);</w:t>
      </w:r>
    </w:p>
    <w:p w:rsidR="004A2E7A" w:rsidRPr="004A2E7A" w:rsidRDefault="004A2E7A" w:rsidP="004A2E7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EA5644"/>
          <w:sz w:val="24"/>
          <w:szCs w:val="24"/>
          <w:lang w:eastAsia="ru-RU"/>
        </w:rPr>
        <w:lastRenderedPageBreak/>
        <w:drawing>
          <wp:inline distT="0" distB="0" distL="0" distR="0">
            <wp:extent cx="2016125" cy="2858135"/>
            <wp:effectExtent l="19050" t="0" r="3175" b="0"/>
            <wp:docPr id="1" name="Рисунок 1" descr="мед каб (2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 каб (2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EA5644"/>
          <w:sz w:val="24"/>
          <w:szCs w:val="24"/>
          <w:lang w:eastAsia="ru-RU"/>
        </w:rPr>
        <w:drawing>
          <wp:inline distT="0" distB="0" distL="0" distR="0">
            <wp:extent cx="2016125" cy="2858135"/>
            <wp:effectExtent l="19050" t="0" r="3175" b="0"/>
            <wp:docPr id="2" name="Рисунок 2" descr="мед каб (1)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 каб (1)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>
          <w:rPr>
            <w:rFonts w:ascii="Helvetica" w:eastAsia="Times New Roman" w:hAnsi="Helvetica" w:cs="Helvetica"/>
            <w:noProof/>
            <w:color w:val="EA5644"/>
            <w:sz w:val="24"/>
            <w:szCs w:val="24"/>
            <w:lang w:eastAsia="ru-RU"/>
          </w:rPr>
          <w:drawing>
            <wp:inline distT="0" distB="0" distL="0" distR="0">
              <wp:extent cx="2117090" cy="2894330"/>
              <wp:effectExtent l="19050" t="0" r="0" b="0"/>
              <wp:docPr id="3" name="Рисунок 3" descr="MedKab%20(1)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dKab%20(1)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7090" cy="289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Helvetica" w:eastAsia="Times New Roman" w:hAnsi="Helvetica" w:cs="Helvetica"/>
            <w:noProof/>
            <w:color w:val="EA5644"/>
            <w:sz w:val="24"/>
            <w:szCs w:val="24"/>
            <w:lang w:eastAsia="ru-RU"/>
          </w:rPr>
          <w:drawing>
            <wp:inline distT="0" distB="0" distL="0" distR="0">
              <wp:extent cx="2181860" cy="2858135"/>
              <wp:effectExtent l="19050" t="0" r="8890" b="0"/>
              <wp:docPr id="4" name="Рисунок 4" descr="MedKab%20(2)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edKab%20(2)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1860" cy="285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4A2E7A" w:rsidRPr="004A2E7A" w:rsidRDefault="004A2E7A" w:rsidP="004A2E7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77777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EA5644"/>
          <w:sz w:val="24"/>
          <w:szCs w:val="24"/>
          <w:lang w:eastAsia="ru-RU"/>
        </w:rPr>
        <w:lastRenderedPageBreak/>
        <w:drawing>
          <wp:inline distT="0" distB="0" distL="0" distR="0">
            <wp:extent cx="2016125" cy="2858135"/>
            <wp:effectExtent l="19050" t="0" r="3175" b="0"/>
            <wp:docPr id="5" name="Рисунок 5" descr="Scan_20151030_15354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_20151030_15354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EA5644"/>
          <w:sz w:val="24"/>
          <w:szCs w:val="24"/>
          <w:lang w:eastAsia="ru-RU"/>
        </w:rPr>
        <w:drawing>
          <wp:inline distT="0" distB="0" distL="0" distR="0">
            <wp:extent cx="2016125" cy="2858135"/>
            <wp:effectExtent l="19050" t="0" r="3175" b="0"/>
            <wp:docPr id="6" name="Рисунок 6" descr="Scan_20151030_15375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_20151030_15375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016125" cy="2858135"/>
            <wp:effectExtent l="19050" t="0" r="3175" b="0"/>
            <wp:docPr id="7" name="Рисунок 7" descr="Scan_20151030_15385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an_20151030_15385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01" w:rsidRDefault="001B3D01"/>
    <w:sectPr w:rsidR="001B3D01" w:rsidSect="001B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62854"/>
    <w:multiLevelType w:val="multilevel"/>
    <w:tmpl w:val="62C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A2E7A"/>
    <w:rsid w:val="00094A89"/>
    <w:rsid w:val="001B3D01"/>
    <w:rsid w:val="004A2E7A"/>
    <w:rsid w:val="0057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01"/>
  </w:style>
  <w:style w:type="paragraph" w:styleId="1">
    <w:name w:val="heading 1"/>
    <w:basedOn w:val="a"/>
    <w:link w:val="10"/>
    <w:uiPriority w:val="9"/>
    <w:qFormat/>
    <w:rsid w:val="004A2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2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2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E7A"/>
    <w:rPr>
      <w:b/>
      <w:bCs/>
    </w:rPr>
  </w:style>
  <w:style w:type="character" w:styleId="a5">
    <w:name w:val="Hyperlink"/>
    <w:basedOn w:val="a0"/>
    <w:uiPriority w:val="99"/>
    <w:semiHidden/>
    <w:unhideWhenUsed/>
    <w:rsid w:val="004A2E7A"/>
    <w:rPr>
      <w:color w:val="0000FF"/>
      <w:u w:val="single"/>
    </w:rPr>
  </w:style>
  <w:style w:type="paragraph" w:customStyle="1" w:styleId="nocomments">
    <w:name w:val="nocomments"/>
    <w:basedOn w:val="a"/>
    <w:rsid w:val="004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text">
    <w:name w:val="copy-text"/>
    <w:basedOn w:val="a"/>
    <w:rsid w:val="004A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880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27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0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43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5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9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8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24.uo15.ru/organizatsiya-meditsinskogo-obsluzhivan/med-kab-1/" TargetMode="External"/><Relationship Id="rId12" Type="http://schemas.openxmlformats.org/officeDocument/2006/relationships/hyperlink" Target="http://s24.uo15.ru/wp-content/uploads/2015/02/Scan_20151030_153545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s24.uo15.ru/wp-content/uploads/2015/02/Scan_20151030_153859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s24.uo15.ru/organizatsiya-meditsinskogo-obsluzhivan/med-kab-2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24.uo15.ru/wp-content/uploads/2015/02/MedKab-2.jpg" TargetMode="External"/><Relationship Id="rId14" Type="http://schemas.openxmlformats.org/officeDocument/2006/relationships/hyperlink" Target="http://s24.uo15.ru/wp-content/uploads/2015/02/Scan_20151030_1537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2017-12-07T12:06:00Z</dcterms:created>
  <dcterms:modified xsi:type="dcterms:W3CDTF">2017-12-07T12:06:00Z</dcterms:modified>
</cp:coreProperties>
</file>